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Тюменский государственный университет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Тюменское региональное отделение российской ассоциации политических наук 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Институт истории и политических наук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Кафедра новой истории и мировой политики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 проведении международной научно-практической конференции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«Евразийская интеграция на постсоветском пространстве и </w:t>
      </w:r>
      <w:proofErr w:type="spellStart"/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незападные</w:t>
      </w:r>
      <w:proofErr w:type="spellEnd"/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сценарии регионализации»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г. Тюмень, Тюменский государственный университет,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17 ноября 2017 года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новой истории и мировой политики Института истории и политических наук Тюменского государственного университета, Тюменское региональное отделение РАПН проводят в г. Тюмени, 17 ноября 2017 года международную научно-практическую конференцию 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val="fr-FR" w:eastAsia="ru-RU"/>
        </w:rPr>
        <w:t>«</w:t>
      </w:r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Евразийская интеграция на постсоветском пространстве и </w:t>
      </w:r>
      <w:proofErr w:type="spellStart"/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незападные</w:t>
      </w:r>
      <w:proofErr w:type="spellEnd"/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сценарии регионализации»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конференции предполагается в качестве проблем для обсуждения обозначить потенциально возможные направления усиления интеграционной </w:t>
      </w:r>
      <w:proofErr w:type="gramStart"/>
      <w:r w:rsidRPr="006D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кооперации  в</w:t>
      </w:r>
      <w:proofErr w:type="gramEnd"/>
      <w:r w:rsidRPr="006D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евразийском регионе, вопросы взаимодействия государства и субъектов гражданского общества в структурировании евразийского  регионального пространства. 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обсуждению на симпозиуме предлагаются следующие основные темы</w:t>
      </w:r>
      <w:r w:rsidRPr="006D7B0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7B06" w:rsidRPr="006D7B06" w:rsidRDefault="006D7B06" w:rsidP="006D7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Евразийская интеграция и </w:t>
      </w:r>
      <w:proofErr w:type="spellStart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глобализационные</w:t>
      </w:r>
      <w:proofErr w:type="spellEnd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сдвиги в современном мире.</w:t>
      </w:r>
    </w:p>
    <w:p w:rsidR="006D7B06" w:rsidRPr="006D7B06" w:rsidRDefault="006D7B06" w:rsidP="006D7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Евразийская интеграция как </w:t>
      </w:r>
      <w:proofErr w:type="spellStart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незападный</w:t>
      </w:r>
      <w:proofErr w:type="spellEnd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проект международной регионализации.</w:t>
      </w:r>
    </w:p>
    <w:p w:rsidR="006D7B06" w:rsidRPr="006D7B06" w:rsidRDefault="006D7B06" w:rsidP="006D7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Евразийское региональное пространство: субъекты и модели структурирования.</w:t>
      </w:r>
    </w:p>
    <w:p w:rsidR="006D7B06" w:rsidRPr="006D7B06" w:rsidRDefault="006D7B06" w:rsidP="006D7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Интеграционная кооперация в рамках ЕАЭС и Таможенного Союза: возможные пути прорыва.</w:t>
      </w:r>
    </w:p>
    <w:p w:rsidR="006D7B06" w:rsidRPr="006D7B06" w:rsidRDefault="006D7B06" w:rsidP="006D7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Интеллектуальное и </w:t>
      </w:r>
      <w:proofErr w:type="spellStart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социогуманитарное</w:t>
      </w:r>
      <w:proofErr w:type="spellEnd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сотрудничество как драйверы </w:t>
      </w:r>
      <w:proofErr w:type="gramStart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евразийской  региональной</w:t>
      </w:r>
      <w:proofErr w:type="gramEnd"/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интеграции.</w:t>
      </w:r>
    </w:p>
    <w:p w:rsidR="006D7B06" w:rsidRPr="006D7B06" w:rsidRDefault="006D7B06" w:rsidP="006D7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Межкультурная коммуникация на евразийском пространстве: история и современность.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Конференция задумана как площадка для обмена мнений не только академических исследователей из самых разных областей, но и специалистов-практиков (бизнесмены, управленцы, гражданские активисты). 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7B06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spellStart"/>
      <w:r w:rsidRPr="006D7B0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Цели</w:t>
      </w:r>
      <w:proofErr w:type="spellEnd"/>
      <w:r w:rsidRPr="006D7B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B06">
        <w:rPr>
          <w:rFonts w:ascii="Times New Roman" w:eastAsia="Times New Roman" w:hAnsi="Times New Roman" w:cs="Times New Roman"/>
          <w:sz w:val="28"/>
          <w:szCs w:val="28"/>
          <w:lang w:val="en-US"/>
        </w:rPr>
        <w:t>конференции</w:t>
      </w:r>
      <w:proofErr w:type="spellEnd"/>
      <w:r w:rsidRPr="006D7B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6D7B06" w:rsidRPr="006D7B06" w:rsidRDefault="006D7B06" w:rsidP="006D7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Выявить общую динамику развития событий в регионе за последние несколько лет.</w:t>
      </w:r>
    </w:p>
    <w:p w:rsidR="006D7B06" w:rsidRPr="006D7B06" w:rsidRDefault="006D7B06" w:rsidP="006D7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Проанализировать подходы к обеспечению безопасности в регионе. </w:t>
      </w:r>
    </w:p>
    <w:p w:rsidR="006D7B06" w:rsidRPr="006D7B06" w:rsidRDefault="006D7B06" w:rsidP="006D7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Определить роль интеграционных проектов на постсоветском пространстве в </w:t>
      </w:r>
      <w:proofErr w:type="gram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контексте  изменения</w:t>
      </w:r>
      <w:proofErr w:type="gram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системы международных отношений.</w:t>
      </w:r>
    </w:p>
    <w:p w:rsidR="006D7B06" w:rsidRPr="006D7B06" w:rsidRDefault="006D7B06" w:rsidP="006D7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Рассмотреть взаимоотношения ключевых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акторов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регионе, выявить возможности их сотрудничества.</w:t>
      </w:r>
    </w:p>
    <w:p w:rsidR="006D7B06" w:rsidRPr="006D7B06" w:rsidRDefault="006D7B06" w:rsidP="006D7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Дать характеристику роли и активности РФ в регионе, изучить роль приграничных регионов РФ в становлении инфраструктуры взаимодействия в регионе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Язык конференции - русский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Форма участия – очная, заочная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Желающим принять участие в конференции необходимо до 1 октября</w:t>
      </w:r>
      <w:r w:rsidRPr="006D7B06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2017 г. прислать заявку (форма заявки – см. Приложение 1) на участие, включающую сведения о докладчике/докладчиках и краткие тезисы доклада (примерно 1 страница текста). Возможно заочное участие. Файл заявки и тезисы с пометкой в теме письма «Конференция» присылать по адресу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TSUconference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2017@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com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Пожалуйста, сохраните заявку и тезисы в одном файле, назвав его своей фамилией. Например, «Кузнецов заявка тезисы». По итогам конференции будет издан печатный сборник материалов с присвоением индекса ISBN и постатейной индексацией в РИНЦ.</w:t>
      </w:r>
      <w:r w:rsidRPr="006D7B06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Требования к публикации – см. Приложение 2. Контактная информация: ФГАОУ ВО Тюменский государственный университет Адрес: ул. Ленина, 23,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402, Тюмень, 620000.</w:t>
      </w:r>
    </w:p>
    <w:p w:rsidR="006D7B06" w:rsidRPr="006D7B06" w:rsidRDefault="006D7B06" w:rsidP="006D7B0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B06" w:rsidRPr="006D7B06" w:rsidRDefault="006D7B06" w:rsidP="006D7B0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Тел. оргкомитета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8(3452)455686</w:t>
      </w:r>
    </w:p>
    <w:p w:rsidR="006D7B06" w:rsidRPr="006D7B06" w:rsidRDefault="006D7B06" w:rsidP="006D7B0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E-</w:t>
      </w:r>
      <w:proofErr w:type="spellStart"/>
      <w:r w:rsidRPr="006D7B0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TSUconference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2017@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com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ЗАЯВКА на участие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51"/>
        <w:gridCol w:w="4594"/>
      </w:tblGrid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Фамилия, имя, отчество автора (первого автора, ответственного за связь с оргкомитетом конференции)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 xml:space="preserve">Место работы / учебы (полное название организации)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Ученая степень/ ученое звание / должность, академический статус (магистрант, аспирант)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Форма участия (очная / заочная)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Телефон мобильный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7B06">
              <w:rPr>
                <w:color w:val="000000"/>
                <w:sz w:val="28"/>
                <w:szCs w:val="28"/>
              </w:rPr>
              <w:t>Е-</w:t>
            </w:r>
            <w:r w:rsidRPr="006D7B06">
              <w:rPr>
                <w:color w:val="000000"/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Соавтор (нижеприведенная форма заполняется на каждого последующего соавтора (при наличии) путем копирования соответствующих строк в таблицу).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 xml:space="preserve">Место работы / учебы (полное название организации)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Ученая степень/ ученое звание / должность, академический статус (бакалавр, магистрант, аспирант)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Форма участия (очная / заочная)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Телефон мобильный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B06" w:rsidRPr="006D7B06" w:rsidTr="006D7B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  <w:r w:rsidRPr="006D7B06">
              <w:rPr>
                <w:color w:val="000000"/>
                <w:sz w:val="28"/>
                <w:szCs w:val="28"/>
              </w:rPr>
              <w:t>Е-</w:t>
            </w:r>
            <w:r w:rsidRPr="006D7B06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6" w:rsidRPr="006D7B06" w:rsidRDefault="006D7B06" w:rsidP="006D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Требования к публикации Объем – от 5 до 12 страниц (включая аннотацию, таблицы, рисунки и список литературы). Формат – MS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Шрифт –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14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междустрочный интервал 1,15. Поля по 2,5 см со всех сторон. Таблицы в тексте без заливки. Возможно размещение в тексте статьи визуальных материалов (фотографии, рисунки, схемы). В верхнем правом углу жирным шрифтом необходимо указать фамилию и инициалы автора (авторов) (без красной строки), строкой ниже через одинарный интервал курсивом указывается название вуза (без красной строки), город. В следующей строке по центру прописными буквами жирным шрифтом помещается название статьи (без красной строки). Строкой ниже помещается аннотация (рекомендуемый объем – 500- 1000 знаков), далее – ключевые слова (4–8 слов или словосочетаний, разделенных запятыми). Сведения об авторах, название статьи, аннотация и ключевые слова должны быть представлены на русском и английском языках. Список литературы необходимо оформлять в соответствии с единым форматом оформления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пристатейных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библиографических списков в соответствии с ГОСТ Р 7.0.5-2008 «Библиографическая ссылка</w:t>
      </w:r>
      <w:proofErr w:type="gram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».,</w:t>
      </w:r>
      <w:proofErr w:type="gram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который представлен на сайте 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(в адаптированном виде). Ссылки в тексте на соответствующий источник из списка литературы следует давать в квадратных скобках, </w:t>
      </w:r>
      <w:proofErr w:type="gram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[1, с. 277], где первая цифра – номер источника из приведенного после текста тезиса списка использованной литературы, вторая цифра – номер цитируемой страницы. Использование автоматических постраничных ссылок не допускается. </w:t>
      </w:r>
    </w:p>
    <w:p w:rsidR="006D7B06" w:rsidRPr="006D7B06" w:rsidRDefault="006D7B06" w:rsidP="006D7B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</w:t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Образец оформления тезисов</w:t>
      </w: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 И.О.</w:t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ВУЗа</w:t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</w:t>
      </w:r>
    </w:p>
    <w:p w:rsidR="006D7B06" w:rsidRPr="006D7B06" w:rsidRDefault="006D7B06" w:rsidP="006D7B0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[1. 277] текст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B06" w:rsidRPr="006D7B06" w:rsidRDefault="006D7B06" w:rsidP="006D7B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B06" w:rsidRPr="006D7B06" w:rsidRDefault="006D7B06" w:rsidP="006D7B0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6D7B06" w:rsidRPr="006D7B06" w:rsidRDefault="006D7B06" w:rsidP="006D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Евразийская интеграция в ХХI веке / Ред. группа: А. А. Климов, В. Н. Лексин, А. Н. Швецов. — М.: ЛЕНАНД, 2012. — 288 с. </w:t>
      </w:r>
    </w:p>
    <w:p w:rsidR="006D7B06" w:rsidRPr="006D7B06" w:rsidRDefault="006D7B06" w:rsidP="006D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Россия и мир: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проблемы :</w:t>
      </w:r>
      <w:proofErr w:type="gram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межвуз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сб. науч. тр. С.-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Петерб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гос. ун-т вод. коммуникаций. — 2004. —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8. — С. 145.</w:t>
      </w:r>
    </w:p>
    <w:p w:rsidR="006D7B06" w:rsidRPr="006D7B06" w:rsidRDefault="006D7B06" w:rsidP="006D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Фенухин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И. Этнополитические конфликты в современной России: на примере Северо-Кавказского </w:t>
      </w:r>
      <w:proofErr w:type="gram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региона :</w:t>
      </w:r>
      <w:proofErr w:type="gram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6D7B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… канд. полит. наук. — М., 2002. — С. 55.</w:t>
      </w:r>
    </w:p>
    <w:p w:rsidR="005D0F2A" w:rsidRDefault="005D0F2A">
      <w:bookmarkStart w:id="0" w:name="_GoBack"/>
      <w:bookmarkEnd w:id="0"/>
    </w:p>
    <w:sectPr w:rsidR="005D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CAE"/>
    <w:multiLevelType w:val="hybridMultilevel"/>
    <w:tmpl w:val="609CDB02"/>
    <w:numStyleLink w:val="a"/>
  </w:abstractNum>
  <w:abstractNum w:abstractNumId="1" w15:restartNumberingAfterBreak="0">
    <w:nsid w:val="2A5B17B4"/>
    <w:multiLevelType w:val="hybridMultilevel"/>
    <w:tmpl w:val="0CEE54C0"/>
    <w:lvl w:ilvl="0" w:tplc="1A627660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9467CB"/>
    <w:multiLevelType w:val="hybridMultilevel"/>
    <w:tmpl w:val="609CDB02"/>
    <w:styleLink w:val="a"/>
    <w:lvl w:ilvl="0" w:tplc="8370C896">
      <w:start w:val="1"/>
      <w:numFmt w:val="bullet"/>
      <w:lvlText w:val="•"/>
      <w:lvlJc w:val="left"/>
      <w:pPr>
        <w:tabs>
          <w:tab w:val="num" w:pos="796"/>
        </w:tabs>
        <w:ind w:left="22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0CD12E">
      <w:start w:val="1"/>
      <w:numFmt w:val="bullet"/>
      <w:lvlText w:val="•"/>
      <w:lvlJc w:val="left"/>
      <w:pPr>
        <w:tabs>
          <w:tab w:val="num" w:pos="976"/>
        </w:tabs>
        <w:ind w:left="40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427E90">
      <w:start w:val="1"/>
      <w:numFmt w:val="bullet"/>
      <w:lvlText w:val="•"/>
      <w:lvlJc w:val="left"/>
      <w:pPr>
        <w:tabs>
          <w:tab w:val="num" w:pos="1156"/>
        </w:tabs>
        <w:ind w:left="58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02A1EE">
      <w:start w:val="1"/>
      <w:numFmt w:val="bullet"/>
      <w:lvlText w:val="•"/>
      <w:lvlJc w:val="left"/>
      <w:pPr>
        <w:tabs>
          <w:tab w:val="num" w:pos="1336"/>
        </w:tabs>
        <w:ind w:left="76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72AF7E">
      <w:start w:val="1"/>
      <w:numFmt w:val="bullet"/>
      <w:lvlText w:val="•"/>
      <w:lvlJc w:val="left"/>
      <w:pPr>
        <w:tabs>
          <w:tab w:val="num" w:pos="1516"/>
        </w:tabs>
        <w:ind w:left="94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6040E">
      <w:start w:val="1"/>
      <w:numFmt w:val="bullet"/>
      <w:lvlText w:val="•"/>
      <w:lvlJc w:val="left"/>
      <w:pPr>
        <w:tabs>
          <w:tab w:val="num" w:pos="1696"/>
        </w:tabs>
        <w:ind w:left="112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9EF2A8">
      <w:start w:val="1"/>
      <w:numFmt w:val="bullet"/>
      <w:lvlText w:val="•"/>
      <w:lvlJc w:val="left"/>
      <w:pPr>
        <w:tabs>
          <w:tab w:val="num" w:pos="1876"/>
        </w:tabs>
        <w:ind w:left="130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82F322">
      <w:start w:val="1"/>
      <w:numFmt w:val="bullet"/>
      <w:lvlText w:val="•"/>
      <w:lvlJc w:val="left"/>
      <w:pPr>
        <w:tabs>
          <w:tab w:val="num" w:pos="2056"/>
        </w:tabs>
        <w:ind w:left="148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4C2D50">
      <w:start w:val="1"/>
      <w:numFmt w:val="bullet"/>
      <w:lvlText w:val="•"/>
      <w:lvlJc w:val="left"/>
      <w:pPr>
        <w:tabs>
          <w:tab w:val="num" w:pos="2236"/>
        </w:tabs>
        <w:ind w:left="1669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5B6836"/>
    <w:multiLevelType w:val="hybridMultilevel"/>
    <w:tmpl w:val="B42210C6"/>
    <w:lvl w:ilvl="0" w:tplc="1A62766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4"/>
    <w:rsid w:val="005D0F2A"/>
    <w:rsid w:val="006D7B06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D472-F89C-4E15-B37C-CF9D622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7B0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Пункт"/>
    <w:rsid w:val="006D7B0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Суфиянова Гульнур Рафаэлевна</dc:creator>
  <cp:keywords/>
  <dc:description/>
  <cp:lastModifiedBy>Суфиянова Гульнур Рафаэлевна</cp:lastModifiedBy>
  <cp:revision>3</cp:revision>
  <dcterms:created xsi:type="dcterms:W3CDTF">2017-07-03T06:51:00Z</dcterms:created>
  <dcterms:modified xsi:type="dcterms:W3CDTF">2017-07-03T06:51:00Z</dcterms:modified>
</cp:coreProperties>
</file>